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2" w:rsidRDefault="00433EC7" w:rsidP="001205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</w:t>
      </w:r>
      <w:r w:rsidR="0012055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матика</w:t>
      </w:r>
      <w:r w:rsidRPr="001F278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курсових робіт з методики навчання інформатики</w:t>
      </w:r>
    </w:p>
    <w:p w:rsidR="00120552" w:rsidRDefault="00120552" w:rsidP="0012055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2019-2020 н. р.</w:t>
      </w:r>
    </w:p>
    <w:p w:rsidR="00433EC7" w:rsidRPr="001F278E" w:rsidRDefault="00433EC7" w:rsidP="00433E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Вивчення передового досвіду роботи вчителя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Система різних форм і методів роботи вчителя на уроці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підвищення ефективності вивчення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Система питань і вправ як засіб активізації розумової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учнів.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Використання групової роботи в умовах проблемного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5. Проблемне і програмоване навчання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Індивідуальна робота з невстигаючими учнями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Організація самостійної роботи учнів на уроках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8. Методика роботи з підручником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Добір і складання задач та методика їх розв’язування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Методика роботи з обдарованими учнями.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11. Методика використання технічних засобів навчання 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уроках інформатики у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12. Методика організації домашніх завдань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13. Методи навчання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14. Створення проблемних ситуацій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15. Розвиток самоконтролю учнів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16. Методика навчання учнів розв’язувати задачі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17. Методика навчання учнів доводити та оптимізувати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алгоритми.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18. Розробка та створення комп’ютерних тестових 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(для обраної дисципліни та її розділу).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19. Розв’язування шкільних задач на обчислення різними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методами.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20. Прийоми активізації розумової діяльності старшокласників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21. Активізація роботи учнів при вивченні інформатики в 9-11класах.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22. Методика проведення факультативних занять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 у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23. Факультативні заняття на тему „Системи числення”.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24. Зміст, форми і методи проведення факультативних занять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 у сільських школах.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25. Особливості викладання інформатики у коледжах 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технікумах.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26. Шляхи підвищення ефективності сучасного уроку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 у світлі вимог реформи загальноосвітньої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27. Удосконалення форм проведення уроку інформатики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згідно вимог реформи загальноосвітньої і професійної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28. Методика роботи вчителя по організації індивідуального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 учнів як умова оптимізації навчально-виховного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в процесі реалізації реформи загальноосвітньої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професійної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29. Удосконалення наукового рівня уроку інформатики згідно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вимогами нової програм</w:t>
      </w:r>
      <w:bookmarkStart w:id="0" w:name="_GoBack"/>
      <w:bookmarkEnd w:id="0"/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и для одинадцятирічної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30. Методика роботи вчителя інформатики по систематизації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узагальненню знань учнів як умова реалізації реформи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загальноосвітньої і професійної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31. Методика використання елементів історизму при вивченні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курсу “Інформатика”.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32. Методика вивчення теми „Алгоритми. Алгоритмічна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мова”.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33. Підбір задач з курсів математики, фізики, хімії та побудова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алгоритмів для їх розв’язування.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34. Методика проведення практичних занять на ЕОМ з учнями9-11 класів.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35. Методика вивчення мов програмування.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36. Методика ознайомлення учнів з програмуванням.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37. Естетичне виховання учнів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38. Реалізація виховних завдань у процесі навчання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 в середній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39. Трудове виховання учнів у процесі викладання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40. Економічне і екологічне виховання учнів на уроках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41. Виховання в учнів інтересу до вивчення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42. Використання елементів історизму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43. Розвиток математичного мислення учнів і виховання у 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математичної культури.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44. Роль новітніх інформаційно-комунікативних засобів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процесі виховання учнів.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45. Принципи та основні напрями виховної роботи при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викладанні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46. Моральне виховання учнів на уроках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Виховання культури мислення в процесі навчання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Добір і складання задач практичного змісту та методика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розв’язування на уроках інформатики у середній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49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розв’язування задач фізичного вмісту на уроках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Реалізація зв’язку інформатики із суміжними дисциплінами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 засіб активізації навчального процесу.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організації позакласної роботи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Роль позаурочних заходів з інформатики у формуванні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математичних здібностей учнів.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проведення вечорів з інформатики у 9-11 класах.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проведення гуртків з інформатики у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55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проведення „Тижня інформатики” у школі.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Шкільна преса (інформатика).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проведення позакласного читання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як засіб управління процесом засвоєння учнями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знань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59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Форми та методи контролю знань учнів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Організація тематичного контролю знань при викладанні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 у середній школі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Безмашинний контроль знань учнів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Програмований контроль знань учнів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Тестовий контроль знань учнів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Тематичний контроль знань учнів у системі роботи учителя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Форми та методи перевірки. Їх місце в системі тематичного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 знань учнів.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66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Використання ТЗН при перевірці знань учнів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складання тестів для підсумкової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знань учнів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Роль оцінки в удосконаленні знань, умінь і навичок учнів.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69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Домашні завдання з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70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Контроль знань учнів з інформатики та шляхи його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вдосконалення.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Методика роботи вчителя по організації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обов’язкових результатів навчання – одна з умов реалізації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реформи загальноосвітньої і професійної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Створення та використання ППЗ для обробки даних,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отриманих в результаті психологічно-педагогічного дослідження.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Використання графів при розв’язуванні логічних задач.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Створення та використання тестів закритого типу 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 знань з курсу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75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Олімпіада з інформатики як одна із форм роботи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обдарованими учнями.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Творчі завдання з інформатики, як одна з форм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особистісно-орієнтованого підходу до навчання.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77.Комп’ютерна підтримка тестів відкритого типу.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78. Методика створення електронного підручника.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79. PowerPoint як засіб для створення електронної презентації: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“Видатні науковці-фізики та їх внесок в розвиток науки.”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80. Створення електронної презентації за допомогою </w:t>
      </w:r>
      <w:r w:rsidRPr="005C4FC5">
        <w:rPr>
          <w:rFonts w:ascii="Times New Roman" w:hAnsi="Times New Roman" w:cs="Times New Roman"/>
          <w:color w:val="000000"/>
          <w:sz w:val="28"/>
          <w:szCs w:val="28"/>
        </w:rPr>
        <w:t>PowerPoint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тему “Історичний розвиток обчислювальної техніки”.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81. Інверсія та застосування її методу у задачах на побудову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 ППЗ GRAN-2D.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82. Рух та застосування його методу у задачах на побудову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використанням ППЗ GRAN-2D.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83. Геометричні місця точок та застосування їх методу 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задачах на побудову з використанням ППЗ GRAN-3D.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84. Подібність та застосування її методу у задачах на побудову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використанням ППЗ GRAN-2D.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85. Побудова локальної мережі шкільного комп’ютерного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класу.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86. Створення типової Web-сторінки загальноосвітньої школи.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87. Створення типової Web-сторінки факультету.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88. Створення типової Web-сторінки кафедри.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89. Створення типової Web-сторінки академічної групи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студентів.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90. Створення типової персональної Web-сторінки студента.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91. Створення типової персональної Web-сторінки викладача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92. Web-засоби дистанційної освіти.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93. Методи математичної статистики в оцінюванні електронної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готовності закладу освіти.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94. Інформаційні технології управління навчальним процесом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закладу освіти.</w:t>
      </w:r>
    </w:p>
    <w:p w:rsidR="00433EC7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278E">
        <w:rPr>
          <w:rFonts w:ascii="Times New Roman" w:hAnsi="Times New Roman" w:cs="Times New Roman"/>
          <w:color w:val="000000"/>
          <w:sz w:val="28"/>
          <w:szCs w:val="28"/>
          <w:lang w:val="uk-UA"/>
        </w:rPr>
        <w:t>95. Програмні засоби дистанційної освіти.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lastRenderedPageBreak/>
        <w:t>96. Інтелектуальні системи в освітніх закладах: системи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сканування та розпізнавання тексту.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97. Експертні системи в освітніх закладах: системи перекладу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тексту.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98. Інформаційно-пошукові системи.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99. Створення і впровадження інформаційної технології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навчання.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100. Прикладне програмне забезпечення загального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призначення, його використання у навчальному процесі.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101. Інструментальні засоби створення педагогічних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програмних засобів.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102. Контроль у навчально-виховному процесі. Автоматизація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контролю.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103. Інформаційно-довідкові системи у сфері народної освіти.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104. Вивчення структури і призначення ЕОМ у межах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шкільного курсу інформатики.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105. Використання ЕОМ в межах шкільного курсу фізики.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106. Використання ЕОМ в позакласній шкільній роботі.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107. Використання Microsoft Word для видавничої діяльності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школи.</w:t>
      </w:r>
    </w:p>
    <w:p w:rsidR="00433EC7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108. Використання Microsoft Excel для фінансової діяльності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школи.</w:t>
      </w:r>
    </w:p>
    <w:p w:rsidR="00433EC7" w:rsidRPr="00AD7D89" w:rsidRDefault="00433EC7" w:rsidP="00433EC7">
      <w:pPr>
        <w:spacing w:after="0" w:line="240" w:lineRule="auto"/>
        <w:jc w:val="both"/>
        <w:rPr>
          <w:rFonts w:ascii="TimesNewRoman" w:hAnsi="TimesNewRoman"/>
          <w:color w:val="000000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109. Використання Microsoft Access для організаційної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діяльності школи.</w:t>
      </w:r>
    </w:p>
    <w:p w:rsidR="00433EC7" w:rsidRPr="00AD7D89" w:rsidRDefault="00433EC7" w:rsidP="00433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110. Використання Microsoft Access для організаційної роботи</w:t>
      </w:r>
      <w:r>
        <w:rPr>
          <w:rFonts w:ascii="TimesNewRoman" w:hAnsi="TimesNewRoman"/>
          <w:color w:val="000000"/>
          <w:sz w:val="28"/>
          <w:szCs w:val="28"/>
          <w:lang w:val="uk-UA"/>
        </w:rPr>
        <w:t xml:space="preserve"> </w:t>
      </w:r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вчителя-</w:t>
      </w:r>
      <w:proofErr w:type="spellStart"/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предметника</w:t>
      </w:r>
      <w:proofErr w:type="spellEnd"/>
      <w:r w:rsidRPr="00AD7D89">
        <w:rPr>
          <w:rFonts w:ascii="TimesNewRoman" w:hAnsi="TimesNewRoman"/>
          <w:color w:val="000000"/>
          <w:sz w:val="28"/>
          <w:szCs w:val="28"/>
          <w:lang w:val="uk-UA"/>
        </w:rPr>
        <w:t>, класного керівника.</w:t>
      </w:r>
    </w:p>
    <w:p w:rsidR="00566419" w:rsidRPr="00433EC7" w:rsidRDefault="00FB0E1C">
      <w:pPr>
        <w:rPr>
          <w:lang w:val="uk-UA"/>
        </w:rPr>
      </w:pPr>
    </w:p>
    <w:sectPr w:rsidR="00566419" w:rsidRPr="00433EC7" w:rsidSect="00120552">
      <w:pgSz w:w="12240" w:h="15840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E1C" w:rsidRDefault="00FB0E1C" w:rsidP="00120552">
      <w:pPr>
        <w:spacing w:after="0" w:line="240" w:lineRule="auto"/>
      </w:pPr>
      <w:r>
        <w:separator/>
      </w:r>
    </w:p>
  </w:endnote>
  <w:endnote w:type="continuationSeparator" w:id="0">
    <w:p w:rsidR="00FB0E1C" w:rsidRDefault="00FB0E1C" w:rsidP="0012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E1C" w:rsidRDefault="00FB0E1C" w:rsidP="00120552">
      <w:pPr>
        <w:spacing w:after="0" w:line="240" w:lineRule="auto"/>
      </w:pPr>
      <w:r>
        <w:separator/>
      </w:r>
    </w:p>
  </w:footnote>
  <w:footnote w:type="continuationSeparator" w:id="0">
    <w:p w:rsidR="00FB0E1C" w:rsidRDefault="00FB0E1C" w:rsidP="00120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C7"/>
    <w:rsid w:val="000A54C7"/>
    <w:rsid w:val="00120552"/>
    <w:rsid w:val="00433EC7"/>
    <w:rsid w:val="00556588"/>
    <w:rsid w:val="007C4003"/>
    <w:rsid w:val="00C46EFC"/>
    <w:rsid w:val="00E0251A"/>
    <w:rsid w:val="00FB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63D1"/>
  <w15:chartTrackingRefBased/>
  <w15:docId w15:val="{020159CD-7961-486A-AA2A-5B1832E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46EF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5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120552"/>
  </w:style>
  <w:style w:type="paragraph" w:styleId="a7">
    <w:name w:val="footer"/>
    <w:basedOn w:val="a"/>
    <w:link w:val="a8"/>
    <w:uiPriority w:val="99"/>
    <w:unhideWhenUsed/>
    <w:rsid w:val="001205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12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5185</Words>
  <Characters>2956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</cp:lastModifiedBy>
  <cp:revision>3</cp:revision>
  <cp:lastPrinted>2019-10-17T07:08:00Z</cp:lastPrinted>
  <dcterms:created xsi:type="dcterms:W3CDTF">2019-10-08T05:17:00Z</dcterms:created>
  <dcterms:modified xsi:type="dcterms:W3CDTF">2019-10-17T07:08:00Z</dcterms:modified>
</cp:coreProperties>
</file>